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1BA7" w14:textId="77777777" w:rsidR="008F0D97" w:rsidRDefault="008F0D97">
      <w:pPr>
        <w:spacing w:before="400"/>
      </w:pPr>
    </w:p>
    <w:p w14:paraId="7E1CA84F" w14:textId="77777777" w:rsidR="008F0D97" w:rsidRDefault="00000000">
      <w:r>
        <w:rPr>
          <w:b/>
          <w:bCs/>
          <w:color w:val="282E39"/>
          <w:sz w:val="56"/>
          <w:szCs w:val="56"/>
        </w:rPr>
        <w:t>Algemene</w:t>
      </w:r>
    </w:p>
    <w:p w14:paraId="2C71EC51" w14:textId="77777777" w:rsidR="008F0D97" w:rsidRDefault="00000000">
      <w:pPr>
        <w:spacing w:after="100"/>
      </w:pPr>
      <w:r>
        <w:rPr>
          <w:b/>
          <w:bCs/>
          <w:color w:val="F7941D"/>
          <w:sz w:val="56"/>
          <w:szCs w:val="56"/>
        </w:rPr>
        <w:t>Voorwaarden</w:t>
      </w:r>
    </w:p>
    <w:p w14:paraId="29839E98" w14:textId="77777777" w:rsidR="008F0D97" w:rsidRDefault="00000000">
      <w:proofErr w:type="spellStart"/>
      <w:r>
        <w:rPr>
          <w:i/>
          <w:iCs/>
          <w:color w:val="999999"/>
        </w:rPr>
        <w:t>Flourish</w:t>
      </w:r>
      <w:proofErr w:type="spellEnd"/>
      <w:r>
        <w:rPr>
          <w:i/>
          <w:iCs/>
          <w:color w:val="999999"/>
        </w:rPr>
        <w:t xml:space="preserve"> SDT BV  •  Laatste aanpassing: 20 februari 2024</w:t>
      </w:r>
    </w:p>
    <w:p w14:paraId="3967E56A" w14:textId="77777777" w:rsidR="008F0D97" w:rsidRDefault="008F0D97">
      <w:pPr>
        <w:pBdr>
          <w:bottom w:val="single" w:sz="12" w:space="1" w:color="F7941D"/>
        </w:pBdr>
        <w:spacing w:before="120" w:after="120"/>
      </w:pPr>
    </w:p>
    <w:p w14:paraId="61D8F630" w14:textId="77777777" w:rsidR="008F0D97" w:rsidRDefault="008F0D97">
      <w:pPr>
        <w:spacing w:before="120"/>
      </w:pPr>
    </w:p>
    <w:p w14:paraId="5B6971BE" w14:textId="77777777" w:rsidR="008F0D97" w:rsidRDefault="00000000">
      <w:pPr>
        <w:spacing w:before="60" w:after="60"/>
      </w:pPr>
      <w:r>
        <w:t xml:space="preserve">Deze Algemene Voorwaarden zijn van toepassing op alle diensten van </w:t>
      </w:r>
      <w:proofErr w:type="spellStart"/>
      <w:r>
        <w:t>Flourish</w:t>
      </w:r>
      <w:proofErr w:type="spellEnd"/>
      <w:r>
        <w:t xml:space="preserve"> SDT bv (handelsnaam: </w:t>
      </w:r>
      <w:proofErr w:type="spellStart"/>
      <w:r>
        <w:t>Flourish</w:t>
      </w:r>
      <w:proofErr w:type="spellEnd"/>
      <w:r>
        <w:t xml:space="preserve">), met maatschappelijke zetel te </w:t>
      </w:r>
      <w:proofErr w:type="spellStart"/>
      <w:r>
        <w:t>Bruul</w:t>
      </w:r>
      <w:proofErr w:type="spellEnd"/>
      <w:r>
        <w:t xml:space="preserve"> 27/B, 3220 Holsbeek, KBO 0774.461.262. De meest actuele versie is steeds beschikbaar op flourishsdt.be.</w:t>
      </w:r>
    </w:p>
    <w:p w14:paraId="773D6BD9" w14:textId="77777777" w:rsidR="008F0D97" w:rsidRDefault="008F0D97">
      <w:pPr>
        <w:spacing w:before="120"/>
      </w:pPr>
    </w:p>
    <w:p w14:paraId="0A5F5E45" w14:textId="77777777" w:rsidR="008F0D97" w:rsidRDefault="00000000">
      <w:pPr>
        <w:spacing w:before="400" w:after="60"/>
      </w:pPr>
      <w:r>
        <w:rPr>
          <w:b/>
          <w:bCs/>
          <w:color w:val="282E39"/>
          <w:sz w:val="32"/>
          <w:szCs w:val="32"/>
        </w:rPr>
        <w:t>Artikel 1 — Toepassingsgebied</w:t>
      </w:r>
    </w:p>
    <w:p w14:paraId="07B0290E" w14:textId="77777777" w:rsidR="008F0D97" w:rsidRDefault="008F0D97">
      <w:pPr>
        <w:pBdr>
          <w:bottom w:val="single" w:sz="8" w:space="1" w:color="F7941D"/>
        </w:pBdr>
        <w:spacing w:after="180"/>
      </w:pPr>
    </w:p>
    <w:p w14:paraId="0C23A31B" w14:textId="77777777" w:rsidR="008F0D97" w:rsidRDefault="00000000">
      <w:pPr>
        <w:spacing w:before="60" w:after="60"/>
      </w:pPr>
      <w:r>
        <w:t>Deze Algemene Voorwaarden zijn van toepassing op elk aanbod aan en elke overeenkomst met professionele klanten (hierna: de “Klant”), met uitsluiting van de voorwaarden van de Klant, tenzij partijen schriftelijk anders overeenkomen.</w:t>
      </w:r>
    </w:p>
    <w:p w14:paraId="4E34EBF2" w14:textId="77777777" w:rsidR="008F0D97" w:rsidRDefault="008F0D97">
      <w:pPr>
        <w:spacing w:before="120"/>
      </w:pPr>
    </w:p>
    <w:p w14:paraId="5F4C7209" w14:textId="77777777" w:rsidR="008F0D97" w:rsidRDefault="00000000">
      <w:pPr>
        <w:spacing w:before="60" w:after="60"/>
      </w:pPr>
      <w:r>
        <w:t>Aanvullende voorwaarden kunnen van toepassing zijn indien expliciet vermeld in de offerte. Bij tegenstrijdigheid primeren de aanvullende voorwaarden, tenzij anders bepaald. De actuele versie van deze Algemene Voorwaarden is steeds raadpleegbaar op flourishsdt.be.</w:t>
      </w:r>
    </w:p>
    <w:p w14:paraId="12BFBC48" w14:textId="77777777" w:rsidR="008F0D97" w:rsidRDefault="00000000">
      <w:pPr>
        <w:spacing w:before="400" w:after="60"/>
      </w:pPr>
      <w:r>
        <w:rPr>
          <w:b/>
          <w:bCs/>
          <w:color w:val="282E39"/>
          <w:sz w:val="32"/>
          <w:szCs w:val="32"/>
        </w:rPr>
        <w:t>Artikel 2 — Aanbod en offerte</w:t>
      </w:r>
    </w:p>
    <w:p w14:paraId="60A6D70B" w14:textId="77777777" w:rsidR="008F0D97" w:rsidRDefault="008F0D97">
      <w:pPr>
        <w:pBdr>
          <w:bottom w:val="single" w:sz="8" w:space="1" w:color="F7941D"/>
        </w:pBdr>
        <w:spacing w:after="180"/>
      </w:pPr>
    </w:p>
    <w:p w14:paraId="7B94A65F" w14:textId="77777777" w:rsidR="008F0D97" w:rsidRDefault="00000000">
      <w:pPr>
        <w:spacing w:before="60" w:after="60"/>
      </w:pPr>
      <w:proofErr w:type="spellStart"/>
      <w:r>
        <w:t>Flourish</w:t>
      </w:r>
      <w:proofErr w:type="spellEnd"/>
      <w:r>
        <w:t xml:space="preserve"> biedt volgende diensten aan: trainingen, </w:t>
      </w:r>
      <w:proofErr w:type="spellStart"/>
      <w:r>
        <w:t>keynotes</w:t>
      </w:r>
      <w:proofErr w:type="spellEnd"/>
      <w:r>
        <w:t>, coaching, sessies, opleidingen en programma’s (hierna: “Diensten” of “Evenementen”), alsook boeken en publicaties.</w:t>
      </w:r>
    </w:p>
    <w:p w14:paraId="10BF8180" w14:textId="77777777" w:rsidR="008F0D97" w:rsidRDefault="008F0D97">
      <w:pPr>
        <w:spacing w:before="120"/>
      </w:pPr>
    </w:p>
    <w:p w14:paraId="1DD7D010" w14:textId="77777777" w:rsidR="008F0D97" w:rsidRDefault="00000000">
      <w:pPr>
        <w:spacing w:before="60" w:after="60"/>
      </w:pPr>
      <w:r>
        <w:t>Offertes zijn louter indicatief en vrijblijvend. Ze vervallen indien de Klant ze niet binnen 14 kalenderdagen aanvaardt. Een offerte krijgt pas rechtsgeldigheid als overeenkomst door ondertekening en terugzending binnen de geldigheidsduur.</w:t>
      </w:r>
    </w:p>
    <w:p w14:paraId="7B55B101" w14:textId="77777777" w:rsidR="008F0D97" w:rsidRDefault="008F0D97">
      <w:pPr>
        <w:spacing w:before="120"/>
      </w:pPr>
    </w:p>
    <w:p w14:paraId="2174603C" w14:textId="77777777" w:rsidR="008F0D97" w:rsidRDefault="00000000">
      <w:pPr>
        <w:spacing w:before="60" w:after="60"/>
      </w:pPr>
      <w:r>
        <w:t>Alle vermelde prijzen zijn exclusief BTW en exclusief eventuele bijkomende kosten zoals verplaatsing of overnachting, tenzij anders aangegeven. Indien een voorschot gevraagd wordt, geldt de opdracht pas als aanvaard na integrale betaling ervan.</w:t>
      </w:r>
    </w:p>
    <w:p w14:paraId="08569F49" w14:textId="77777777" w:rsidR="003668B6" w:rsidRDefault="003668B6">
      <w:pPr>
        <w:rPr>
          <w:b/>
          <w:bCs/>
          <w:color w:val="282E39"/>
          <w:sz w:val="32"/>
          <w:szCs w:val="32"/>
        </w:rPr>
      </w:pPr>
      <w:r>
        <w:rPr>
          <w:b/>
          <w:bCs/>
          <w:color w:val="282E39"/>
          <w:sz w:val="32"/>
          <w:szCs w:val="32"/>
        </w:rPr>
        <w:br w:type="page"/>
      </w:r>
    </w:p>
    <w:p w14:paraId="089CB4CB" w14:textId="39F50892" w:rsidR="008F0D97" w:rsidRDefault="00000000">
      <w:pPr>
        <w:spacing w:before="400" w:after="60"/>
      </w:pPr>
      <w:r>
        <w:rPr>
          <w:b/>
          <w:bCs/>
          <w:color w:val="282E39"/>
          <w:sz w:val="32"/>
          <w:szCs w:val="32"/>
        </w:rPr>
        <w:lastRenderedPageBreak/>
        <w:t>Artikel 3 — Wijziging, annulering en opschorting</w:t>
      </w:r>
    </w:p>
    <w:p w14:paraId="7ED07ECC" w14:textId="77777777" w:rsidR="008F0D97" w:rsidRDefault="008F0D97">
      <w:pPr>
        <w:pBdr>
          <w:bottom w:val="single" w:sz="8" w:space="1" w:color="F7941D"/>
        </w:pBdr>
        <w:spacing w:after="180"/>
      </w:pPr>
    </w:p>
    <w:p w14:paraId="1F9D5B03" w14:textId="77777777" w:rsidR="008F0D97" w:rsidRDefault="00000000">
      <w:pPr>
        <w:spacing w:before="60" w:after="60"/>
      </w:pPr>
      <w:proofErr w:type="spellStart"/>
      <w:r>
        <w:t>Annulatie</w:t>
      </w:r>
      <w:proofErr w:type="spellEnd"/>
      <w:r>
        <w:t xml:space="preserve"> of verplaatsing dient steeds schriftelijk gemeld te worden aan hermina@flourishsdt.be.</w:t>
      </w:r>
    </w:p>
    <w:p w14:paraId="72B94227" w14:textId="77777777" w:rsidR="008F0D97" w:rsidRDefault="008F0D97">
      <w:pPr>
        <w:spacing w:before="200"/>
      </w:pPr>
    </w:p>
    <w:p w14:paraId="482BB79F" w14:textId="77777777" w:rsidR="008F0D97" w:rsidRDefault="00000000">
      <w:pPr>
        <w:spacing w:before="120" w:after="60"/>
      </w:pPr>
      <w:proofErr w:type="spellStart"/>
      <w:r>
        <w:rPr>
          <w:b/>
          <w:bCs/>
          <w:color w:val="282E39"/>
        </w:rPr>
        <w:t>Annulatie</w:t>
      </w:r>
      <w:proofErr w:type="spellEnd"/>
      <w:r>
        <w:rPr>
          <w:b/>
          <w:bCs/>
          <w:color w:val="282E39"/>
        </w:rPr>
        <w:t xml:space="preserve"> door de Klant — België</w:t>
      </w:r>
    </w:p>
    <w:p w14:paraId="50302681" w14:textId="77777777" w:rsidR="008F0D97" w:rsidRDefault="00000000">
      <w:pPr>
        <w:spacing w:before="40" w:after="40"/>
        <w:ind w:left="360"/>
      </w:pPr>
      <w:r>
        <w:t>•  Kosteloos tot 4 weken vóór aanvang</w:t>
      </w:r>
    </w:p>
    <w:p w14:paraId="6241F13D" w14:textId="77777777" w:rsidR="008F0D97" w:rsidRDefault="00000000">
      <w:pPr>
        <w:spacing w:before="40" w:after="40"/>
        <w:ind w:left="360"/>
      </w:pPr>
      <w:r>
        <w:t>•  50% van het bedrag tussen 4 en 2 weken vóór aanvang</w:t>
      </w:r>
    </w:p>
    <w:p w14:paraId="16D08ADA" w14:textId="77777777" w:rsidR="008F0D97" w:rsidRDefault="00000000">
      <w:pPr>
        <w:spacing w:before="40" w:after="40"/>
        <w:ind w:left="360"/>
      </w:pPr>
      <w:r>
        <w:t>•  80% van het bedrag tussen 2 en 1 week vóór aanvang</w:t>
      </w:r>
    </w:p>
    <w:p w14:paraId="596B90EE" w14:textId="77777777" w:rsidR="008F0D97" w:rsidRDefault="00000000">
      <w:pPr>
        <w:spacing w:before="40" w:after="40"/>
        <w:ind w:left="360"/>
      </w:pPr>
      <w:r>
        <w:t>•  100% van het bedrag vanaf 1 week vóór aanvang</w:t>
      </w:r>
    </w:p>
    <w:p w14:paraId="0EA3DC19" w14:textId="77777777" w:rsidR="008F0D97" w:rsidRDefault="008F0D97">
      <w:pPr>
        <w:spacing w:before="200"/>
      </w:pPr>
    </w:p>
    <w:p w14:paraId="3F3F5232" w14:textId="77777777" w:rsidR="008F0D97" w:rsidRDefault="00000000">
      <w:pPr>
        <w:spacing w:before="120" w:after="60"/>
      </w:pPr>
      <w:proofErr w:type="spellStart"/>
      <w:r>
        <w:rPr>
          <w:b/>
          <w:bCs/>
          <w:color w:val="282E39"/>
        </w:rPr>
        <w:t>Annulatie</w:t>
      </w:r>
      <w:proofErr w:type="spellEnd"/>
      <w:r>
        <w:rPr>
          <w:b/>
          <w:bCs/>
          <w:color w:val="282E39"/>
        </w:rPr>
        <w:t xml:space="preserve"> door de Klant — Buitenland</w:t>
      </w:r>
    </w:p>
    <w:p w14:paraId="7B411AF5" w14:textId="77777777" w:rsidR="008F0D97" w:rsidRDefault="00000000">
      <w:pPr>
        <w:spacing w:before="40" w:after="40"/>
        <w:ind w:left="360"/>
      </w:pPr>
      <w:r>
        <w:t>•  Kosteloos tot 5 maanden vóór aanvang (excl. reeds gemaakte kosten zoals hotel of transport)</w:t>
      </w:r>
    </w:p>
    <w:p w14:paraId="0BB41E32" w14:textId="77777777" w:rsidR="008F0D97" w:rsidRDefault="00000000">
      <w:pPr>
        <w:spacing w:before="40" w:after="40"/>
        <w:ind w:left="360"/>
      </w:pPr>
      <w:r>
        <w:t>•  50% van het bedrag tussen 5 en 3 maanden vóór aanvang</w:t>
      </w:r>
    </w:p>
    <w:p w14:paraId="17F71AF0" w14:textId="77777777" w:rsidR="008F0D97" w:rsidRDefault="00000000">
      <w:pPr>
        <w:spacing w:before="40" w:after="40"/>
        <w:ind w:left="360"/>
      </w:pPr>
      <w:r>
        <w:t>•  80% van het bedrag tussen 3 en 2 maanden vóór aanvang</w:t>
      </w:r>
    </w:p>
    <w:p w14:paraId="7DD13A8E" w14:textId="77777777" w:rsidR="008F0D97" w:rsidRDefault="00000000">
      <w:pPr>
        <w:spacing w:before="40" w:after="40"/>
        <w:ind w:left="360"/>
      </w:pPr>
      <w:r>
        <w:t>•  100% van het bedrag vanaf 2 maanden vóór aanvang</w:t>
      </w:r>
    </w:p>
    <w:p w14:paraId="5EC063D4" w14:textId="77777777" w:rsidR="008F0D97" w:rsidRDefault="008F0D97">
      <w:pPr>
        <w:spacing w:before="200"/>
      </w:pPr>
    </w:p>
    <w:p w14:paraId="15C29ACE" w14:textId="77777777" w:rsidR="008F0D97" w:rsidRDefault="00000000">
      <w:pPr>
        <w:spacing w:before="60" w:after="60"/>
      </w:pPr>
      <w:r>
        <w:t>Afwezigheid of vroegtijdig verlaten van een opleiding of traject geeft in geen geval recht op gehele of gedeeltelijke terugbetaling. Voor open opleidingen kan de deelnemer zich laten vervangen door een collega.</w:t>
      </w:r>
    </w:p>
    <w:p w14:paraId="65B97BB1" w14:textId="77777777" w:rsidR="008F0D97" w:rsidRDefault="008F0D97">
      <w:pPr>
        <w:spacing w:before="120"/>
      </w:pPr>
    </w:p>
    <w:p w14:paraId="17CB319C" w14:textId="77777777" w:rsidR="008F0D97" w:rsidRDefault="00000000">
      <w:pPr>
        <w:spacing w:before="60" w:after="60"/>
      </w:pPr>
      <w:r>
        <w:t xml:space="preserve">Bij overmacht aan de zijde van </w:t>
      </w:r>
      <w:proofErr w:type="spellStart"/>
      <w:r>
        <w:t>Flourish</w:t>
      </w:r>
      <w:proofErr w:type="spellEnd"/>
      <w:r>
        <w:t xml:space="preserve"> (o.a. ziekte, onvoldoende inschrijvingen, onvoorziene omstandigheden) behoudt </w:t>
      </w:r>
      <w:proofErr w:type="spellStart"/>
      <w:r>
        <w:t>Flourish</w:t>
      </w:r>
      <w:proofErr w:type="spellEnd"/>
      <w:r>
        <w:t xml:space="preserve"> zich het recht voor het Evenement te annuleren of te verplaatsen zonder aansprakelijkheid. Reeds betaalde bedragen worden in dat geval integraal terugbetaald.</w:t>
      </w:r>
    </w:p>
    <w:p w14:paraId="693AEE42" w14:textId="77777777" w:rsidR="008F0D97" w:rsidRDefault="008F0D97">
      <w:pPr>
        <w:spacing w:before="120"/>
      </w:pPr>
    </w:p>
    <w:p w14:paraId="14D349D9" w14:textId="77777777" w:rsidR="008F0D97" w:rsidRDefault="00000000">
      <w:pPr>
        <w:spacing w:before="60" w:after="60"/>
      </w:pPr>
      <w:r>
        <w:t>Bij overmacht aan de zijde van de Klant plegen partijen te goeder trouw overleg. Bij tijdelijke overmacht wordt het Evenement verplaatst naar een latere datum. Bij blijvende overmacht ontvangt de Klant een creditnota onder aftrek van de reeds gemaakte kosten.</w:t>
      </w:r>
    </w:p>
    <w:p w14:paraId="08C4C494" w14:textId="77777777" w:rsidR="008F0D97" w:rsidRDefault="008F0D97">
      <w:pPr>
        <w:spacing w:before="120"/>
      </w:pPr>
    </w:p>
    <w:p w14:paraId="7FB624D3" w14:textId="77777777" w:rsidR="008F0D97" w:rsidRDefault="00000000">
      <w:pPr>
        <w:spacing w:before="60" w:after="60"/>
      </w:pPr>
      <w:proofErr w:type="spellStart"/>
      <w:r>
        <w:t>Flourish</w:t>
      </w:r>
      <w:proofErr w:type="spellEnd"/>
      <w:r>
        <w:t xml:space="preserve"> behoudt zich het recht voor de uitvoering van de Diensten op te schorten indien de Klant zijn verbintenissen niet nakomt, zonder aansprakelijkheid voor hieruit voortvloeiende schade.</w:t>
      </w:r>
    </w:p>
    <w:p w14:paraId="3AED0915" w14:textId="77777777" w:rsidR="003668B6" w:rsidRDefault="003668B6">
      <w:pPr>
        <w:rPr>
          <w:b/>
          <w:bCs/>
          <w:color w:val="282E39"/>
          <w:sz w:val="32"/>
          <w:szCs w:val="32"/>
        </w:rPr>
      </w:pPr>
      <w:r>
        <w:rPr>
          <w:b/>
          <w:bCs/>
          <w:color w:val="282E39"/>
          <w:sz w:val="32"/>
          <w:szCs w:val="32"/>
        </w:rPr>
        <w:br w:type="page"/>
      </w:r>
    </w:p>
    <w:p w14:paraId="09AFA24D" w14:textId="6635D9AF" w:rsidR="008F0D97" w:rsidRDefault="00000000">
      <w:pPr>
        <w:spacing w:before="400" w:after="60"/>
      </w:pPr>
      <w:r>
        <w:rPr>
          <w:b/>
          <w:bCs/>
          <w:color w:val="282E39"/>
          <w:sz w:val="32"/>
          <w:szCs w:val="32"/>
        </w:rPr>
        <w:lastRenderedPageBreak/>
        <w:t>Artikel 4 — Betaling en facturatie</w:t>
      </w:r>
    </w:p>
    <w:p w14:paraId="31F209F6" w14:textId="77777777" w:rsidR="008F0D97" w:rsidRDefault="008F0D97">
      <w:pPr>
        <w:pBdr>
          <w:bottom w:val="single" w:sz="8" w:space="1" w:color="F7941D"/>
        </w:pBdr>
        <w:spacing w:after="180"/>
      </w:pPr>
    </w:p>
    <w:p w14:paraId="2D74FFBB" w14:textId="71124D8C" w:rsidR="008F0D97" w:rsidRDefault="00000000">
      <w:pPr>
        <w:spacing w:before="60" w:after="60"/>
      </w:pPr>
      <w:r>
        <w:t xml:space="preserve">Alle facturen zijn betaalbaar binnen </w:t>
      </w:r>
      <w:r w:rsidR="003668B6">
        <w:t>30</w:t>
      </w:r>
      <w:r>
        <w:t xml:space="preserve"> dagen na factuurdatum op:</w:t>
      </w:r>
    </w:p>
    <w:p w14:paraId="7C8368D8" w14:textId="77777777" w:rsidR="008F0D97" w:rsidRDefault="008F0D97">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F0D97" w14:paraId="15314A2B" w14:textId="77777777">
        <w:tblPrEx>
          <w:tblCellMar>
            <w:top w:w="0" w:type="dxa"/>
            <w:bottom w:w="0" w:type="dxa"/>
          </w:tblCellMar>
        </w:tblPrEx>
        <w:tc>
          <w:tcPr>
            <w:tcW w:w="9026" w:type="dxa"/>
            <w:tcBorders>
              <w:top w:val="single" w:sz="1" w:space="0" w:color="E0E2E6"/>
              <w:left w:val="single" w:sz="16" w:space="0" w:color="F7941D"/>
              <w:bottom w:val="single" w:sz="1" w:space="0" w:color="E0E2E6"/>
              <w:right w:val="single" w:sz="1" w:space="0" w:color="E0E2E6"/>
            </w:tcBorders>
            <w:shd w:val="clear" w:color="auto" w:fill="F5F6F8"/>
            <w:tcMar>
              <w:top w:w="120" w:type="dxa"/>
              <w:left w:w="200" w:type="dxa"/>
              <w:bottom w:w="120" w:type="dxa"/>
              <w:right w:w="160" w:type="dxa"/>
            </w:tcMar>
          </w:tcPr>
          <w:p w14:paraId="585A2459" w14:textId="77777777" w:rsidR="008F0D97" w:rsidRDefault="00000000">
            <w:r>
              <w:rPr>
                <w:i/>
                <w:iCs/>
                <w:color w:val="282E39"/>
              </w:rPr>
              <w:t>IBAN BE73 0689 4291 1260  •  BIC GKCCBEBB</w:t>
            </w:r>
          </w:p>
        </w:tc>
      </w:tr>
    </w:tbl>
    <w:p w14:paraId="1EF71350" w14:textId="77777777" w:rsidR="008F0D97" w:rsidRDefault="008F0D97">
      <w:pPr>
        <w:spacing w:before="160"/>
      </w:pPr>
    </w:p>
    <w:p w14:paraId="07ACA6AD" w14:textId="77777777" w:rsidR="008F0D97" w:rsidRDefault="00000000">
      <w:pPr>
        <w:spacing w:before="60" w:after="60"/>
      </w:pPr>
      <w:r>
        <w:t>Bij laattijdige betaling is van rechtswege en zonder voorafgaande ingebrekestelling een intrest van 1% per begonnen maand verschuldigd, plus een forfaitaire schadevergoeding van 10% van het factuurbedrag (minimum €75). Bij niet-betaling van één factuur worden alle openstaande bedragen onmiddellijk opeisbaar.</w:t>
      </w:r>
    </w:p>
    <w:p w14:paraId="058300AF" w14:textId="77777777" w:rsidR="008F0D97" w:rsidRDefault="008F0D97">
      <w:pPr>
        <w:spacing w:before="120"/>
      </w:pPr>
    </w:p>
    <w:p w14:paraId="0DBDF825" w14:textId="77777777" w:rsidR="008F0D97" w:rsidRDefault="00000000">
      <w:pPr>
        <w:spacing w:before="60" w:after="60"/>
      </w:pPr>
      <w:r>
        <w:t>Factuurprotesten dienen schriftelijk en gemotiveerd te gebeuren binnen 5 kalenderdagen na ontvangst van de factuur.</w:t>
      </w:r>
    </w:p>
    <w:p w14:paraId="4BE54A41" w14:textId="77777777" w:rsidR="008F0D97" w:rsidRDefault="00000000">
      <w:pPr>
        <w:spacing w:before="400" w:after="60"/>
      </w:pPr>
      <w:r>
        <w:rPr>
          <w:b/>
          <w:bCs/>
          <w:color w:val="282E39"/>
          <w:sz w:val="32"/>
          <w:szCs w:val="32"/>
        </w:rPr>
        <w:t>Artikel 5 — Intellectuele eigendom</w:t>
      </w:r>
    </w:p>
    <w:p w14:paraId="365E7CE6" w14:textId="77777777" w:rsidR="008F0D97" w:rsidRDefault="008F0D97">
      <w:pPr>
        <w:pBdr>
          <w:bottom w:val="single" w:sz="8" w:space="1" w:color="F7941D"/>
        </w:pBdr>
        <w:spacing w:after="180"/>
      </w:pPr>
    </w:p>
    <w:p w14:paraId="61EA62DD" w14:textId="77777777" w:rsidR="008F0D97" w:rsidRDefault="00000000">
      <w:pPr>
        <w:spacing w:before="60" w:after="60"/>
      </w:pPr>
      <w:r>
        <w:t xml:space="preserve">Alle intellectuele eigendomsrechten op ideeën, concepten, programma’s, trainingen, methodieken, publicaties en andere deliverables berusten exclusief bij </w:t>
      </w:r>
      <w:proofErr w:type="spellStart"/>
      <w:r>
        <w:t>Flourish</w:t>
      </w:r>
      <w:proofErr w:type="spellEnd"/>
      <w:r>
        <w:t>. De Klant verkrijgt geen rechten tenzij uitdrukkelijk bepaald in een aanvaarde offerte of specifieke overeenkomst.</w:t>
      </w:r>
    </w:p>
    <w:p w14:paraId="77DF93EB" w14:textId="77777777" w:rsidR="008F0D97" w:rsidRDefault="008F0D97">
      <w:pPr>
        <w:spacing w:before="120"/>
      </w:pPr>
    </w:p>
    <w:p w14:paraId="573AA431" w14:textId="77777777" w:rsidR="008F0D97" w:rsidRDefault="00000000">
      <w:pPr>
        <w:spacing w:before="60" w:after="60"/>
      </w:pPr>
      <w:r>
        <w:t xml:space="preserve">Zonder voorafgaande schriftelijke toestemming van </w:t>
      </w:r>
      <w:proofErr w:type="spellStart"/>
      <w:r>
        <w:t>Flourish</w:t>
      </w:r>
      <w:proofErr w:type="spellEnd"/>
      <w:r>
        <w:t xml:space="preserve"> mag de Klant de deliverables niet:</w:t>
      </w:r>
    </w:p>
    <w:p w14:paraId="7FB9D585" w14:textId="77777777" w:rsidR="008F0D97" w:rsidRDefault="00000000">
      <w:pPr>
        <w:spacing w:before="40" w:after="40"/>
        <w:ind w:left="360"/>
      </w:pPr>
      <w:r>
        <w:t xml:space="preserve">•  exploiteren, </w:t>
      </w:r>
      <w:proofErr w:type="spellStart"/>
      <w:r>
        <w:t>sublicentiëren</w:t>
      </w:r>
      <w:proofErr w:type="spellEnd"/>
      <w:r>
        <w:t>, publiek meedelen of ter beschikking stellen</w:t>
      </w:r>
    </w:p>
    <w:p w14:paraId="17415AD6" w14:textId="77777777" w:rsidR="008F0D97" w:rsidRDefault="00000000">
      <w:pPr>
        <w:spacing w:before="40" w:after="40"/>
        <w:ind w:left="360"/>
      </w:pPr>
      <w:r>
        <w:t>•  wijzigen, nabootsen, vertalen of bewerken</w:t>
      </w:r>
    </w:p>
    <w:p w14:paraId="41467F9C" w14:textId="77777777" w:rsidR="008F0D97" w:rsidRDefault="00000000">
      <w:pPr>
        <w:spacing w:before="40" w:after="40"/>
        <w:ind w:left="360"/>
      </w:pPr>
      <w:r>
        <w:t>•  voorzien zijn van verwijderde merken, handelsnamen of copyright-</w:t>
      </w:r>
      <w:proofErr w:type="spellStart"/>
      <w:r>
        <w:t>notices</w:t>
      </w:r>
      <w:proofErr w:type="spellEnd"/>
    </w:p>
    <w:p w14:paraId="489A6288" w14:textId="77777777" w:rsidR="008F0D97" w:rsidRDefault="008F0D97">
      <w:pPr>
        <w:spacing w:before="120"/>
      </w:pPr>
    </w:p>
    <w:p w14:paraId="65C2D398" w14:textId="77777777" w:rsidR="008F0D97" w:rsidRDefault="00000000">
      <w:pPr>
        <w:spacing w:before="60" w:after="60"/>
      </w:pPr>
      <w:r>
        <w:t xml:space="preserve">De Klant vermeldt steeds </w:t>
      </w:r>
      <w:proofErr w:type="spellStart"/>
      <w:r>
        <w:t>Flourish</w:t>
      </w:r>
      <w:proofErr w:type="spellEnd"/>
      <w:r>
        <w:t xml:space="preserve"> als auteursrechthebbende en meldt elke inbreuk door derden onverwijld.</w:t>
      </w:r>
    </w:p>
    <w:p w14:paraId="7E3C6666" w14:textId="77777777" w:rsidR="008F0D97" w:rsidRDefault="00000000">
      <w:pPr>
        <w:spacing w:before="400" w:after="60"/>
      </w:pPr>
      <w:r>
        <w:rPr>
          <w:b/>
          <w:bCs/>
          <w:color w:val="282E39"/>
          <w:sz w:val="32"/>
          <w:szCs w:val="32"/>
        </w:rPr>
        <w:t>Artikel 6 — Levering en garanties</w:t>
      </w:r>
    </w:p>
    <w:p w14:paraId="6E3164BE" w14:textId="77777777" w:rsidR="008F0D97" w:rsidRDefault="008F0D97">
      <w:pPr>
        <w:pBdr>
          <w:bottom w:val="single" w:sz="8" w:space="1" w:color="F7941D"/>
        </w:pBdr>
        <w:spacing w:after="180"/>
      </w:pPr>
    </w:p>
    <w:p w14:paraId="77F2B971" w14:textId="77777777" w:rsidR="008F0D97" w:rsidRDefault="00000000">
      <w:pPr>
        <w:spacing w:before="60" w:after="60"/>
      </w:pPr>
      <w:proofErr w:type="spellStart"/>
      <w:r>
        <w:t>Flourish</w:t>
      </w:r>
      <w:proofErr w:type="spellEnd"/>
      <w:r>
        <w:t xml:space="preserve"> verbindt zich ertoe haar Diensten op een professionele manier en met alle redelijke zorg te verlenen (middelenverbintenis), in overeenstemming met de relevante normen in het </w:t>
      </w:r>
      <w:proofErr w:type="spellStart"/>
      <w:r>
        <w:t>vakdomein</w:t>
      </w:r>
      <w:proofErr w:type="spellEnd"/>
      <w:r>
        <w:t>. De Klant verleent zijn actieve medewerking waar nodig.</w:t>
      </w:r>
    </w:p>
    <w:p w14:paraId="35C11DF6" w14:textId="77777777" w:rsidR="008F0D97" w:rsidRDefault="008F0D97">
      <w:pPr>
        <w:spacing w:before="120"/>
      </w:pPr>
    </w:p>
    <w:p w14:paraId="4CA72E39" w14:textId="77777777" w:rsidR="008F0D97" w:rsidRDefault="00000000">
      <w:pPr>
        <w:spacing w:before="60" w:after="60"/>
      </w:pPr>
      <w:r>
        <w:t xml:space="preserve">De Diensten zijn gebaseerd op de op dat moment geldende wetenschappelijke kennis. </w:t>
      </w:r>
      <w:proofErr w:type="spellStart"/>
      <w:r>
        <w:t>Flourish</w:t>
      </w:r>
      <w:proofErr w:type="spellEnd"/>
      <w:r>
        <w:t xml:space="preserve"> is niet aansprakelijk indien latere inzichten of nieuwe publicaties de accuraatheid van de geleverde Diensten in vraag stellen.</w:t>
      </w:r>
    </w:p>
    <w:p w14:paraId="4A6FA26E" w14:textId="77777777" w:rsidR="003668B6" w:rsidRDefault="003668B6">
      <w:pPr>
        <w:rPr>
          <w:b/>
          <w:bCs/>
          <w:color w:val="282E39"/>
          <w:sz w:val="32"/>
          <w:szCs w:val="32"/>
        </w:rPr>
      </w:pPr>
      <w:r>
        <w:rPr>
          <w:b/>
          <w:bCs/>
          <w:color w:val="282E39"/>
          <w:sz w:val="32"/>
          <w:szCs w:val="32"/>
        </w:rPr>
        <w:br w:type="page"/>
      </w:r>
    </w:p>
    <w:p w14:paraId="44A521F7" w14:textId="328243CB" w:rsidR="008F0D97" w:rsidRDefault="00000000">
      <w:pPr>
        <w:spacing w:before="400" w:after="60"/>
      </w:pPr>
      <w:r>
        <w:rPr>
          <w:b/>
          <w:bCs/>
          <w:color w:val="282E39"/>
          <w:sz w:val="32"/>
          <w:szCs w:val="32"/>
        </w:rPr>
        <w:lastRenderedPageBreak/>
        <w:t>Artikel 7 — Vertrouwelijkheid</w:t>
      </w:r>
    </w:p>
    <w:p w14:paraId="0E14D1BB" w14:textId="77777777" w:rsidR="008F0D97" w:rsidRDefault="008F0D97">
      <w:pPr>
        <w:pBdr>
          <w:bottom w:val="single" w:sz="8" w:space="1" w:color="F7941D"/>
        </w:pBdr>
        <w:spacing w:after="180"/>
      </w:pPr>
    </w:p>
    <w:p w14:paraId="4FBEB3F9" w14:textId="77777777" w:rsidR="008F0D97" w:rsidRDefault="00000000">
      <w:pPr>
        <w:spacing w:before="60" w:after="60"/>
      </w:pPr>
      <w:r>
        <w:t>Beide partijen verbinden zich tot volledige vertrouwelijkheid van alle confidentiële informatie die zij in het kader van de samenwerking ontvangen, met een beschermingsniveau in verhouding tot de gevoeligheid ervan.</w:t>
      </w:r>
    </w:p>
    <w:p w14:paraId="620B2468" w14:textId="77777777" w:rsidR="008F0D97" w:rsidRDefault="008F0D97">
      <w:pPr>
        <w:spacing w:before="120"/>
      </w:pPr>
    </w:p>
    <w:p w14:paraId="60809886" w14:textId="77777777" w:rsidR="008F0D97" w:rsidRDefault="00000000">
      <w:pPr>
        <w:spacing w:before="60" w:after="60"/>
      </w:pPr>
      <w:r>
        <w:t>Bij beëindiging van de overeenkomst wordt alle vertrouwelijke informatie teruggezonden of vernietigd op verzoek van de onthullende partij.</w:t>
      </w:r>
    </w:p>
    <w:p w14:paraId="4068385A" w14:textId="77777777" w:rsidR="008F0D97" w:rsidRDefault="008F0D97">
      <w:pPr>
        <w:spacing w:before="120"/>
      </w:pPr>
    </w:p>
    <w:p w14:paraId="7946AF35" w14:textId="77777777" w:rsidR="008F0D97" w:rsidRDefault="00000000">
      <w:pPr>
        <w:spacing w:before="60" w:after="60"/>
      </w:pPr>
      <w:r>
        <w:t>De vertrouwelijkheidsplicht geldt niet voor informatie die: (i) algemeen beschikbaar is zonder toedoen van de ontvangende partij; (ii) voorafgaand al bekend was; (iii) uitdrukkelijk als niet-vertrouwelijk werd aangemerkt; of (iv) wettelijk of gerechtelijk vrijgegeven moet worden.</w:t>
      </w:r>
    </w:p>
    <w:p w14:paraId="27BC6E47" w14:textId="77777777" w:rsidR="008F0D97" w:rsidRDefault="00000000">
      <w:pPr>
        <w:spacing w:before="400" w:after="60"/>
      </w:pPr>
      <w:r>
        <w:rPr>
          <w:b/>
          <w:bCs/>
          <w:color w:val="282E39"/>
          <w:sz w:val="32"/>
          <w:szCs w:val="32"/>
        </w:rPr>
        <w:t>Artikel 8 — Aansprakelijkheid</w:t>
      </w:r>
    </w:p>
    <w:p w14:paraId="02DF7489" w14:textId="77777777" w:rsidR="008F0D97" w:rsidRDefault="008F0D97">
      <w:pPr>
        <w:pBdr>
          <w:bottom w:val="single" w:sz="8" w:space="1" w:color="F7941D"/>
        </w:pBdr>
        <w:spacing w:after="180"/>
      </w:pPr>
    </w:p>
    <w:p w14:paraId="51865DF9" w14:textId="77777777" w:rsidR="008F0D97" w:rsidRDefault="00000000">
      <w:pPr>
        <w:spacing w:before="60" w:after="60"/>
      </w:pPr>
      <w:proofErr w:type="spellStart"/>
      <w:r>
        <w:t>Flourish</w:t>
      </w:r>
      <w:proofErr w:type="spellEnd"/>
      <w:r>
        <w:t xml:space="preserve"> is niet aansprakelijk voor materiële, psychologische of lichamelijke schade vóór, tijdens of na een opleiding, coaching of evenement, behoudens gevallen van bewezen burgerlijke aansprakelijkheid.</w:t>
      </w:r>
    </w:p>
    <w:p w14:paraId="2ACFE7C3" w14:textId="77777777" w:rsidR="008F0D97" w:rsidRDefault="008F0D97">
      <w:pPr>
        <w:spacing w:before="120"/>
      </w:pPr>
    </w:p>
    <w:p w14:paraId="04FAE734" w14:textId="77777777" w:rsidR="008F0D97" w:rsidRDefault="00000000">
      <w:pPr>
        <w:spacing w:before="60" w:after="60"/>
      </w:pPr>
      <w:proofErr w:type="spellStart"/>
      <w:r>
        <w:t>Flourish</w:t>
      </w:r>
      <w:proofErr w:type="spellEnd"/>
      <w:r>
        <w:t xml:space="preserve"> is nooit aansprakelijk voor indirecte of gevolgschade zoals gederfde omzet, verlies van cliënteel of verhoogde operationele kosten.</w:t>
      </w:r>
    </w:p>
    <w:p w14:paraId="288474AF" w14:textId="77777777" w:rsidR="008F0D97" w:rsidRDefault="008F0D97">
      <w:pPr>
        <w:spacing w:before="120"/>
      </w:pPr>
    </w:p>
    <w:p w14:paraId="7C7D194A" w14:textId="77777777" w:rsidR="008F0D97" w:rsidRDefault="00000000">
      <w:pPr>
        <w:spacing w:before="60" w:after="60"/>
      </w:pPr>
      <w:r>
        <w:t xml:space="preserve">Behoudens opzet is de aansprakelijkheid van </w:t>
      </w:r>
      <w:proofErr w:type="spellStart"/>
      <w:r>
        <w:t>Flourish</w:t>
      </w:r>
      <w:proofErr w:type="spellEnd"/>
      <w:r>
        <w:t xml:space="preserve"> te allen tijde beperkt tot de som van de vergoedingen die </w:t>
      </w:r>
      <w:proofErr w:type="spellStart"/>
      <w:r>
        <w:t>Flourish</w:t>
      </w:r>
      <w:proofErr w:type="spellEnd"/>
      <w:r>
        <w:t xml:space="preserve"> ontving in de 12 maanden voorafgaand aan het schadeveroorzakend feit.</w:t>
      </w:r>
    </w:p>
    <w:p w14:paraId="6640232B" w14:textId="77777777" w:rsidR="008F0D97" w:rsidRDefault="00000000">
      <w:pPr>
        <w:spacing w:before="400" w:after="60"/>
      </w:pPr>
      <w:r>
        <w:rPr>
          <w:b/>
          <w:bCs/>
          <w:color w:val="282E39"/>
          <w:sz w:val="32"/>
          <w:szCs w:val="32"/>
        </w:rPr>
        <w:t>Artikel 9 — Buitenlandse opleidingen</w:t>
      </w:r>
    </w:p>
    <w:p w14:paraId="4592090E" w14:textId="77777777" w:rsidR="008F0D97" w:rsidRDefault="008F0D97">
      <w:pPr>
        <w:pBdr>
          <w:bottom w:val="single" w:sz="8" w:space="1" w:color="F7941D"/>
        </w:pBdr>
        <w:spacing w:after="180"/>
      </w:pPr>
    </w:p>
    <w:p w14:paraId="0E722F29" w14:textId="77777777" w:rsidR="008F0D97" w:rsidRDefault="00000000">
      <w:pPr>
        <w:spacing w:before="60" w:after="60"/>
      </w:pPr>
      <w:r>
        <w:t xml:space="preserve">Meerdaagse programma’s in het buitenland zijn geen georganiseerde reis in de zin van de Wet van 16 februari 1994. Elke deelnemer is individueel verantwoordelijk voor zijn verplaatsing. Een persoonlijke reisbijstands-, </w:t>
      </w:r>
      <w:proofErr w:type="spellStart"/>
      <w:r>
        <w:t>annulatie</w:t>
      </w:r>
      <w:proofErr w:type="spellEnd"/>
      <w:r>
        <w:t>- of bagageverzekering is niet inbegrepen.</w:t>
      </w:r>
    </w:p>
    <w:p w14:paraId="4D87FFE6" w14:textId="77777777" w:rsidR="008F0D97" w:rsidRDefault="008F0D97">
      <w:pPr>
        <w:spacing w:before="120"/>
      </w:pPr>
    </w:p>
    <w:p w14:paraId="757109BF" w14:textId="77777777" w:rsidR="008F0D97" w:rsidRDefault="00000000">
      <w:pPr>
        <w:spacing w:before="60" w:after="60"/>
      </w:pPr>
      <w:r>
        <w:t>Een goede fysieke conditie is vereist. Kosten bij vroegtijdig verlaten — inclusief eventuele evacuatiekosten — zijn volledig ten laste van de deelnemer. Terugbetaling is niet mogelijk.</w:t>
      </w:r>
    </w:p>
    <w:p w14:paraId="0C8FD382" w14:textId="77777777" w:rsidR="008F0D97" w:rsidRDefault="00000000">
      <w:pPr>
        <w:spacing w:before="400" w:after="60"/>
      </w:pPr>
      <w:r>
        <w:rPr>
          <w:b/>
          <w:bCs/>
          <w:color w:val="282E39"/>
          <w:sz w:val="32"/>
          <w:szCs w:val="32"/>
        </w:rPr>
        <w:t>Artikel 10 — Privacy en persoonsgegevens</w:t>
      </w:r>
    </w:p>
    <w:p w14:paraId="04B1E418" w14:textId="77777777" w:rsidR="008F0D97" w:rsidRDefault="008F0D97">
      <w:pPr>
        <w:pBdr>
          <w:bottom w:val="single" w:sz="8" w:space="1" w:color="F7941D"/>
        </w:pBdr>
        <w:spacing w:after="180"/>
      </w:pPr>
    </w:p>
    <w:p w14:paraId="3788133C" w14:textId="77777777" w:rsidR="008F0D97" w:rsidRDefault="00000000">
      <w:pPr>
        <w:spacing w:before="60" w:after="60"/>
      </w:pPr>
      <w:proofErr w:type="spellStart"/>
      <w:r>
        <w:t>Flourish</w:t>
      </w:r>
      <w:proofErr w:type="spellEnd"/>
      <w:r>
        <w:t xml:space="preserve"> SDT BV is verwerkingsverantwoordelijke en verwerkt persoonsgegevens van de Klant conform de Privacyverklaring, beschikbaar op flourishsdt.be/privacy.</w:t>
      </w:r>
    </w:p>
    <w:p w14:paraId="096F801F" w14:textId="77777777" w:rsidR="003668B6" w:rsidRDefault="003668B6">
      <w:pPr>
        <w:rPr>
          <w:b/>
          <w:bCs/>
          <w:color w:val="282E39"/>
          <w:sz w:val="32"/>
          <w:szCs w:val="32"/>
        </w:rPr>
      </w:pPr>
      <w:r>
        <w:rPr>
          <w:b/>
          <w:bCs/>
          <w:color w:val="282E39"/>
          <w:sz w:val="32"/>
          <w:szCs w:val="32"/>
        </w:rPr>
        <w:br w:type="page"/>
      </w:r>
    </w:p>
    <w:p w14:paraId="7A56A635" w14:textId="37B72E14" w:rsidR="008F0D97" w:rsidRDefault="00000000">
      <w:pPr>
        <w:spacing w:before="400" w:after="60"/>
      </w:pPr>
      <w:r>
        <w:rPr>
          <w:b/>
          <w:bCs/>
          <w:color w:val="282E39"/>
          <w:sz w:val="32"/>
          <w:szCs w:val="32"/>
        </w:rPr>
        <w:lastRenderedPageBreak/>
        <w:t>Artikel 11 — Overige bepalingen</w:t>
      </w:r>
    </w:p>
    <w:p w14:paraId="69332F0B" w14:textId="77777777" w:rsidR="008F0D97" w:rsidRDefault="008F0D97">
      <w:pPr>
        <w:pBdr>
          <w:bottom w:val="single" w:sz="8" w:space="1" w:color="F7941D"/>
        </w:pBdr>
        <w:spacing w:after="180"/>
      </w:pPr>
    </w:p>
    <w:p w14:paraId="6BA0B97F" w14:textId="77777777" w:rsidR="008F0D97" w:rsidRDefault="00000000">
      <w:pPr>
        <w:spacing w:before="60" w:after="60"/>
      </w:pPr>
      <w:r>
        <w:t>Deze Algemene Voorwaarden vormen samen met de eventuele bijzondere voorwaarden in de offerte de volledige overeenkomst. Ongeldigheid van één bepaling tast de overige bepalingen niet aan.</w:t>
      </w:r>
    </w:p>
    <w:p w14:paraId="0FF92AAF" w14:textId="77777777" w:rsidR="008F0D97" w:rsidRDefault="008F0D97">
      <w:pPr>
        <w:spacing w:before="120"/>
      </w:pPr>
    </w:p>
    <w:p w14:paraId="64E744A1" w14:textId="77777777" w:rsidR="008F0D97" w:rsidRDefault="00000000">
      <w:pPr>
        <w:spacing w:before="60" w:after="60"/>
      </w:pPr>
      <w:r>
        <w:t xml:space="preserve">Partijen komen overeen om geschillen eerst minnelijk op te lossen. Indien binnen 30 dagen na kennisgeving geen oplossing wordt gevonden, zijn uitsluitend de rechtbanken van het gerechtelijk arrondissement van de maatschappelijke zetel van </w:t>
      </w:r>
      <w:proofErr w:type="spellStart"/>
      <w:r>
        <w:t>Flourish</w:t>
      </w:r>
      <w:proofErr w:type="spellEnd"/>
      <w:r>
        <w:t xml:space="preserve"> bevoegd. Belgisch recht is van toepassing.</w:t>
      </w:r>
    </w:p>
    <w:p w14:paraId="1740B227" w14:textId="77777777" w:rsidR="008F0D97" w:rsidRDefault="008F0D97">
      <w:pPr>
        <w:spacing w:before="400"/>
      </w:pPr>
    </w:p>
    <w:p w14:paraId="27FF3798" w14:textId="77777777" w:rsidR="008F0D97" w:rsidRDefault="008F0D97">
      <w:pPr>
        <w:pBdr>
          <w:bottom w:val="single" w:sz="4" w:space="1" w:color="E0E2E6"/>
        </w:pBdr>
      </w:pPr>
    </w:p>
    <w:p w14:paraId="05048941" w14:textId="77777777" w:rsidR="008F0D97" w:rsidRDefault="008F0D97">
      <w:pPr>
        <w:spacing w:before="120"/>
      </w:pPr>
    </w:p>
    <w:p w14:paraId="1A123D96" w14:textId="77777777" w:rsidR="008F0D97" w:rsidRDefault="00000000">
      <w:pPr>
        <w:jc w:val="center"/>
      </w:pPr>
      <w:proofErr w:type="spellStart"/>
      <w:r>
        <w:rPr>
          <w:b/>
          <w:bCs/>
          <w:color w:val="F7941D"/>
          <w:sz w:val="17"/>
          <w:szCs w:val="17"/>
        </w:rPr>
        <w:t>Flourish</w:t>
      </w:r>
      <w:proofErr w:type="spellEnd"/>
      <w:r>
        <w:rPr>
          <w:b/>
          <w:bCs/>
          <w:color w:val="F7941D"/>
          <w:sz w:val="17"/>
          <w:szCs w:val="17"/>
        </w:rPr>
        <w:t xml:space="preserve"> SDT BV</w:t>
      </w:r>
      <w:r>
        <w:rPr>
          <w:color w:val="999999"/>
          <w:sz w:val="17"/>
          <w:szCs w:val="17"/>
        </w:rPr>
        <w:t xml:space="preserve">  •  </w:t>
      </w:r>
      <w:proofErr w:type="spellStart"/>
      <w:r>
        <w:rPr>
          <w:color w:val="999999"/>
          <w:sz w:val="17"/>
          <w:szCs w:val="17"/>
        </w:rPr>
        <w:t>Bruul</w:t>
      </w:r>
      <w:proofErr w:type="spellEnd"/>
      <w:r>
        <w:rPr>
          <w:color w:val="999999"/>
          <w:sz w:val="17"/>
          <w:szCs w:val="17"/>
        </w:rPr>
        <w:t xml:space="preserve"> 27/B, 3220 Holsbeek  •  KBO 0774.461.262  •  www.flourishsdt.be</w:t>
      </w:r>
    </w:p>
    <w:sectPr w:rsidR="008F0D9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B2B6" w14:textId="77777777" w:rsidR="00B327F0" w:rsidRDefault="00B327F0">
      <w:r>
        <w:separator/>
      </w:r>
    </w:p>
  </w:endnote>
  <w:endnote w:type="continuationSeparator" w:id="0">
    <w:p w14:paraId="43C63CDD" w14:textId="77777777" w:rsidR="00B327F0" w:rsidRDefault="00B3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1C44" w14:textId="77777777" w:rsidR="008F0D97" w:rsidRPr="003668B6" w:rsidRDefault="00000000">
    <w:pPr>
      <w:pBdr>
        <w:top w:val="single" w:sz="4" w:space="4" w:color="E0E2E6"/>
      </w:pBdr>
      <w:jc w:val="center"/>
      <w:rPr>
        <w:lang w:val="en-US"/>
      </w:rPr>
    </w:pPr>
    <w:r w:rsidRPr="003668B6">
      <w:rPr>
        <w:color w:val="999999"/>
        <w:sz w:val="16"/>
        <w:szCs w:val="16"/>
        <w:lang w:val="en-US"/>
      </w:rPr>
      <w:t>www.flourishsdt.be</w:t>
    </w:r>
  </w:p>
  <w:p w14:paraId="56DF19FE" w14:textId="77777777" w:rsidR="008F0D97" w:rsidRPr="003668B6" w:rsidRDefault="00000000">
    <w:pPr>
      <w:jc w:val="center"/>
      <w:rPr>
        <w:lang w:val="en-US"/>
      </w:rPr>
    </w:pPr>
    <w:r w:rsidRPr="003668B6">
      <w:rPr>
        <w:i/>
        <w:iCs/>
        <w:color w:val="999999"/>
        <w:sz w:val="14"/>
        <w:szCs w:val="14"/>
        <w:lang w:val="en-US"/>
      </w:rPr>
      <w:t>© 2021–2026 Flourish SDT BV. Content may be shared with prior written 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A206" w14:textId="77777777" w:rsidR="00B327F0" w:rsidRDefault="00B327F0">
      <w:r>
        <w:separator/>
      </w:r>
    </w:p>
  </w:footnote>
  <w:footnote w:type="continuationSeparator" w:id="0">
    <w:p w14:paraId="488BA6C7" w14:textId="77777777" w:rsidR="00B327F0" w:rsidRDefault="00B3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13E3" w14:textId="77777777" w:rsidR="008F0D97" w:rsidRDefault="00000000">
    <w:pPr>
      <w:pBdr>
        <w:bottom w:val="single" w:sz="6" w:space="4" w:color="F7941D"/>
      </w:pBdr>
    </w:pPr>
    <w:proofErr w:type="spellStart"/>
    <w:r>
      <w:rPr>
        <w:b/>
        <w:bCs/>
        <w:color w:val="F7941D"/>
        <w:sz w:val="20"/>
        <w:szCs w:val="20"/>
      </w:rPr>
      <w:t>Flourish</w:t>
    </w:r>
    <w:proofErr w:type="spellEnd"/>
    <w:r>
      <w:rPr>
        <w:i/>
        <w:iCs/>
        <w:color w:val="999999"/>
        <w:sz w:val="18"/>
        <w:szCs w:val="18"/>
      </w:rPr>
      <w:t xml:space="preserve">  |  Algemene Voorwaarden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32C1B"/>
    <w:multiLevelType w:val="hybridMultilevel"/>
    <w:tmpl w:val="A3D829D0"/>
    <w:lvl w:ilvl="0" w:tplc="5FB06ED6">
      <w:start w:val="1"/>
      <w:numFmt w:val="bullet"/>
      <w:lvlText w:val="●"/>
      <w:lvlJc w:val="left"/>
      <w:pPr>
        <w:ind w:left="720" w:hanging="360"/>
      </w:pPr>
    </w:lvl>
    <w:lvl w:ilvl="1" w:tplc="7324B172">
      <w:start w:val="1"/>
      <w:numFmt w:val="bullet"/>
      <w:lvlText w:val="○"/>
      <w:lvlJc w:val="left"/>
      <w:pPr>
        <w:ind w:left="1440" w:hanging="360"/>
      </w:pPr>
    </w:lvl>
    <w:lvl w:ilvl="2" w:tplc="F5B02288">
      <w:start w:val="1"/>
      <w:numFmt w:val="bullet"/>
      <w:lvlText w:val="■"/>
      <w:lvlJc w:val="left"/>
      <w:pPr>
        <w:ind w:left="2160" w:hanging="360"/>
      </w:pPr>
    </w:lvl>
    <w:lvl w:ilvl="3" w:tplc="482C441E">
      <w:start w:val="1"/>
      <w:numFmt w:val="bullet"/>
      <w:lvlText w:val="●"/>
      <w:lvlJc w:val="left"/>
      <w:pPr>
        <w:ind w:left="2880" w:hanging="360"/>
      </w:pPr>
    </w:lvl>
    <w:lvl w:ilvl="4" w:tplc="AD620838">
      <w:start w:val="1"/>
      <w:numFmt w:val="bullet"/>
      <w:lvlText w:val="○"/>
      <w:lvlJc w:val="left"/>
      <w:pPr>
        <w:ind w:left="3600" w:hanging="360"/>
      </w:pPr>
    </w:lvl>
    <w:lvl w:ilvl="5" w:tplc="AE54467C">
      <w:start w:val="1"/>
      <w:numFmt w:val="bullet"/>
      <w:lvlText w:val="■"/>
      <w:lvlJc w:val="left"/>
      <w:pPr>
        <w:ind w:left="4320" w:hanging="360"/>
      </w:pPr>
    </w:lvl>
    <w:lvl w:ilvl="6" w:tplc="92EE5D64">
      <w:start w:val="1"/>
      <w:numFmt w:val="bullet"/>
      <w:lvlText w:val="●"/>
      <w:lvlJc w:val="left"/>
      <w:pPr>
        <w:ind w:left="5040" w:hanging="360"/>
      </w:pPr>
    </w:lvl>
    <w:lvl w:ilvl="7" w:tplc="2CA621DC">
      <w:start w:val="1"/>
      <w:numFmt w:val="bullet"/>
      <w:lvlText w:val="●"/>
      <w:lvlJc w:val="left"/>
      <w:pPr>
        <w:ind w:left="5760" w:hanging="360"/>
      </w:pPr>
    </w:lvl>
    <w:lvl w:ilvl="8" w:tplc="77545488">
      <w:start w:val="1"/>
      <w:numFmt w:val="bullet"/>
      <w:lvlText w:val="●"/>
      <w:lvlJc w:val="left"/>
      <w:pPr>
        <w:ind w:left="6480" w:hanging="360"/>
      </w:pPr>
    </w:lvl>
  </w:abstractNum>
  <w:num w:numId="1" w16cid:durableId="1350109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97"/>
    <w:rsid w:val="003668B6"/>
    <w:rsid w:val="005A0C24"/>
    <w:rsid w:val="008F0D97"/>
    <w:rsid w:val="00B327F0"/>
    <w:rsid w:val="00F61E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3B98"/>
  <w15:docId w15:val="{F645E889-929B-4C58-91A4-0C27ABE7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A3C41"/>
        <w:sz w:val="19"/>
        <w:szCs w:val="19"/>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DAB01219A9F439EB7B785C03ACEB4" ma:contentTypeVersion="13" ma:contentTypeDescription="Een nieuw document maken." ma:contentTypeScope="" ma:versionID="3df2065ece1a620acf100d56374f29d2">
  <xsd:schema xmlns:xsd="http://www.w3.org/2001/XMLSchema" xmlns:xs="http://www.w3.org/2001/XMLSchema" xmlns:p="http://schemas.microsoft.com/office/2006/metadata/properties" xmlns:ns2="b2391411-0a3e-4bdd-9cf5-4371e9a8bae4" xmlns:ns3="1a4c594c-69a0-44fa-9b22-b197e9aca579" targetNamespace="http://schemas.microsoft.com/office/2006/metadata/properties" ma:root="true" ma:fieldsID="6f4d05477feed33af30bbefa272adc92" ns2:_="" ns3:_="">
    <xsd:import namespace="b2391411-0a3e-4bdd-9cf5-4371e9a8bae4"/>
    <xsd:import namespace="1a4c594c-69a0-44fa-9b22-b197e9aca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91411-0a3e-4bdd-9cf5-4371e9a8b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8a18f03-9450-4ab8-932c-e2cd48d446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c594c-69a0-44fa-9b22-b197e9aca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9f3ec7-05d1-404e-955a-e8c9a7ef3e69}" ma:internalName="TaxCatchAll" ma:showField="CatchAllData" ma:web="1a4c594c-69a0-44fa-9b22-b197e9aca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4c594c-69a0-44fa-9b22-b197e9aca579" xsi:nil="true"/>
    <lcf76f155ced4ddcb4097134ff3c332f xmlns="b2391411-0a3e-4bdd-9cf5-4371e9a8ba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DBFAF-F65E-49BC-B25E-0045A27D9364}"/>
</file>

<file path=customXml/itemProps2.xml><?xml version="1.0" encoding="utf-8"?>
<ds:datastoreItem xmlns:ds="http://schemas.openxmlformats.org/officeDocument/2006/customXml" ds:itemID="{73FF32CA-ADE0-478E-B8C4-5FEBF4237A90}"/>
</file>

<file path=customXml/itemProps3.xml><?xml version="1.0" encoding="utf-8"?>
<ds:datastoreItem xmlns:ds="http://schemas.openxmlformats.org/officeDocument/2006/customXml" ds:itemID="{71B81E3C-28C4-4567-B33B-B88DB36ABE09}"/>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6359</Characters>
  <Application>Microsoft Office Word</Application>
  <DocSecurity>0</DocSecurity>
  <Lines>52</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Hermina Van Coillie</cp:lastModifiedBy>
  <cp:revision>3</cp:revision>
  <dcterms:created xsi:type="dcterms:W3CDTF">2026-04-09T05:15:00Z</dcterms:created>
  <dcterms:modified xsi:type="dcterms:W3CDTF">2026-04-09T05:16:00Z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0x010100575DAB01219A9F439EB7B785C03ACEB4</vt:lpwstr>
  </property>
  <property fmtid="{D5CDD505-2E9C-101B-9397-08002B2CF9AE}" pid="3" name="MediaServiceImageTags">
    <vt:lpwstr/>
  </property>
</Properties>
</file>